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52" w:rsidRDefault="00BA7E52" w:rsidP="00D1157D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 w:rsidRPr="00BA7E52">
        <w:rPr>
          <w:rFonts w:asciiTheme="majorBidi" w:hAnsiTheme="majorBidi" w:cstheme="majorBidi"/>
          <w:b/>
          <w:bCs/>
          <w:sz w:val="32"/>
          <w:szCs w:val="32"/>
          <w:lang w:bidi="ar-MA"/>
        </w:rPr>
        <w:t>PROJET HAKAMA II</w:t>
      </w:r>
    </w:p>
    <w:p w:rsidR="00BA7E52" w:rsidRPr="00BA7E52" w:rsidRDefault="00BA7E52" w:rsidP="00D1157D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ar-MA"/>
        </w:rPr>
        <w:t>--------------</w:t>
      </w:r>
    </w:p>
    <w:p w:rsidR="00D1157D" w:rsidRPr="00E8401A" w:rsidRDefault="00D1157D" w:rsidP="00D1157D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 w:rsidRPr="00E8401A">
        <w:rPr>
          <w:rFonts w:asciiTheme="majorBidi" w:hAnsiTheme="majorBidi" w:cstheme="majorBidi"/>
          <w:b/>
          <w:bCs/>
          <w:sz w:val="32"/>
          <w:szCs w:val="32"/>
          <w:lang w:bidi="ar-MA"/>
        </w:rPr>
        <w:t>P.V. réunion tenue</w:t>
      </w:r>
    </w:p>
    <w:p w:rsidR="00D1157D" w:rsidRPr="00E8401A" w:rsidRDefault="00D1157D" w:rsidP="00D1157D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bidi="ar-MA"/>
        </w:rPr>
      </w:pPr>
      <w:r w:rsidRPr="00E8401A">
        <w:rPr>
          <w:rFonts w:asciiTheme="majorBidi" w:hAnsiTheme="majorBidi" w:cstheme="majorBidi"/>
          <w:b/>
          <w:bCs/>
          <w:sz w:val="32"/>
          <w:szCs w:val="32"/>
          <w:lang w:bidi="ar-MA"/>
        </w:rPr>
        <w:t xml:space="preserve">Par </w:t>
      </w:r>
      <w:r w:rsidR="00F730F0" w:rsidRPr="00E8401A">
        <w:rPr>
          <w:rFonts w:asciiTheme="majorBidi" w:hAnsiTheme="majorBidi" w:cstheme="majorBidi"/>
          <w:b/>
          <w:bCs/>
          <w:sz w:val="32"/>
          <w:szCs w:val="32"/>
          <w:lang w:bidi="ar-MA"/>
        </w:rPr>
        <w:t>visioconférence</w:t>
      </w:r>
      <w:r w:rsidRPr="00E8401A">
        <w:rPr>
          <w:rFonts w:asciiTheme="majorBidi" w:hAnsiTheme="majorBidi" w:cstheme="majorBidi"/>
          <w:b/>
          <w:bCs/>
          <w:sz w:val="32"/>
          <w:szCs w:val="32"/>
          <w:lang w:bidi="ar-MA"/>
        </w:rPr>
        <w:t xml:space="preserve"> le 25 juin 2021</w:t>
      </w:r>
    </w:p>
    <w:p w:rsidR="00D1157D" w:rsidRDefault="00BA7E52" w:rsidP="00D1157D">
      <w:pPr>
        <w:spacing w:line="360" w:lineRule="auto"/>
        <w:jc w:val="center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----------------</w:t>
      </w:r>
    </w:p>
    <w:p w:rsidR="00D1157D" w:rsidRDefault="00D1157D" w:rsidP="00F730F0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Le 25 juin 2021, s’est tenue par </w:t>
      </w:r>
      <w:r w:rsidR="00E8401A">
        <w:rPr>
          <w:rFonts w:asciiTheme="majorBidi" w:hAnsiTheme="majorBidi" w:cstheme="majorBidi"/>
          <w:b/>
          <w:bCs/>
          <w:lang w:bidi="ar-MA"/>
        </w:rPr>
        <w:t>visioconférence</w:t>
      </w:r>
      <w:r>
        <w:rPr>
          <w:rFonts w:asciiTheme="majorBidi" w:hAnsiTheme="majorBidi" w:cstheme="majorBidi"/>
          <w:b/>
          <w:bCs/>
          <w:lang w:bidi="ar-MA"/>
        </w:rPr>
        <w:t xml:space="preserve">, une réunion </w:t>
      </w:r>
      <w:r w:rsidR="00F435C8">
        <w:rPr>
          <w:rFonts w:asciiTheme="majorBidi" w:hAnsiTheme="majorBidi" w:cstheme="majorBidi"/>
          <w:b/>
          <w:bCs/>
          <w:lang w:bidi="ar-MA"/>
        </w:rPr>
        <w:t>dédiée</w:t>
      </w:r>
      <w:r>
        <w:rPr>
          <w:rFonts w:asciiTheme="majorBidi" w:hAnsiTheme="majorBidi" w:cstheme="majorBidi"/>
          <w:b/>
          <w:bCs/>
          <w:lang w:bidi="ar-MA"/>
        </w:rPr>
        <w:t xml:space="preserve"> à l’état d’avancement du projet HAKAMA II , axe communication sur les statistiques régionales.</w:t>
      </w:r>
    </w:p>
    <w:p w:rsidR="00D1157D" w:rsidRDefault="00D1157D" w:rsidP="00F730F0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 Ont participé à cette rencontre : les membres de la coordination centrale du projet ( Mme</w:t>
      </w:r>
      <w:r w:rsidR="00BA7E52">
        <w:rPr>
          <w:rFonts w:asciiTheme="majorBidi" w:hAnsiTheme="majorBidi" w:cstheme="majorBidi"/>
          <w:b/>
          <w:bCs/>
          <w:lang w:bidi="ar-MA"/>
        </w:rPr>
        <w:t>s</w:t>
      </w:r>
      <w:r>
        <w:rPr>
          <w:rFonts w:asciiTheme="majorBidi" w:hAnsiTheme="majorBidi" w:cstheme="majorBidi"/>
          <w:b/>
          <w:bCs/>
          <w:lang w:bidi="ar-MA"/>
        </w:rPr>
        <w:t xml:space="preserve"> FDHIL et ELAIDI et Mr SOUGRATI), les représentants de la DR Oujda (Mr le directeur et une cheffe de service), ceux de la </w:t>
      </w:r>
      <w:r w:rsidR="00BA7E52">
        <w:rPr>
          <w:rFonts w:asciiTheme="majorBidi" w:hAnsiTheme="majorBidi" w:cstheme="majorBidi"/>
          <w:b/>
          <w:bCs/>
          <w:lang w:bidi="ar-MA"/>
        </w:rPr>
        <w:t>(</w:t>
      </w:r>
      <w:r>
        <w:rPr>
          <w:rFonts w:asciiTheme="majorBidi" w:hAnsiTheme="majorBidi" w:cstheme="majorBidi"/>
          <w:b/>
          <w:bCs/>
          <w:lang w:bidi="ar-MA"/>
        </w:rPr>
        <w:t>DR</w:t>
      </w:r>
      <w:r w:rsidR="00BA7E52">
        <w:rPr>
          <w:rFonts w:asciiTheme="majorBidi" w:hAnsiTheme="majorBidi" w:cstheme="majorBidi"/>
          <w:b/>
          <w:bCs/>
          <w:lang w:bidi="ar-MA"/>
        </w:rPr>
        <w:t>A)</w:t>
      </w:r>
      <w:r>
        <w:rPr>
          <w:rFonts w:asciiTheme="majorBidi" w:hAnsiTheme="majorBidi" w:cstheme="majorBidi"/>
          <w:b/>
          <w:bCs/>
          <w:lang w:bidi="ar-MA"/>
        </w:rPr>
        <w:t xml:space="preserve"> (Mr le directeur et un</w:t>
      </w:r>
      <w:r w:rsidR="00BA7E52">
        <w:rPr>
          <w:rFonts w:asciiTheme="majorBidi" w:hAnsiTheme="majorBidi" w:cstheme="majorBidi"/>
          <w:b/>
          <w:bCs/>
          <w:lang w:bidi="ar-MA"/>
        </w:rPr>
        <w:t>e</w:t>
      </w:r>
      <w:r>
        <w:rPr>
          <w:rFonts w:asciiTheme="majorBidi" w:hAnsiTheme="majorBidi" w:cstheme="majorBidi"/>
          <w:b/>
          <w:bCs/>
          <w:lang w:bidi="ar-MA"/>
        </w:rPr>
        <w:t xml:space="preserve"> cheffe de service ). </w:t>
      </w:r>
      <w:r w:rsidR="00BA7E52">
        <w:rPr>
          <w:rFonts w:asciiTheme="majorBidi" w:hAnsiTheme="majorBidi" w:cstheme="majorBidi"/>
          <w:b/>
          <w:bCs/>
          <w:lang w:bidi="ar-MA"/>
        </w:rPr>
        <w:t>et</w:t>
      </w:r>
      <w:r>
        <w:rPr>
          <w:rFonts w:asciiTheme="majorBidi" w:hAnsiTheme="majorBidi" w:cstheme="majorBidi"/>
          <w:b/>
          <w:bCs/>
          <w:lang w:bidi="ar-MA"/>
        </w:rPr>
        <w:t xml:space="preserve"> de la DR Tanger (Mr le directeur et un cadre) .</w:t>
      </w:r>
    </w:p>
    <w:p w:rsidR="00D1157D" w:rsidRDefault="00D1157D" w:rsidP="00F730F0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   Les volets discutés, ont porté sur les points suivants : </w:t>
      </w:r>
    </w:p>
    <w:tbl>
      <w:tblPr>
        <w:tblStyle w:val="Grilledutableau"/>
        <w:tblW w:w="0" w:type="auto"/>
        <w:tblInd w:w="392" w:type="dxa"/>
        <w:tblLook w:val="04A0"/>
      </w:tblPr>
      <w:tblGrid>
        <w:gridCol w:w="7229"/>
      </w:tblGrid>
      <w:tr w:rsidR="00F435C8" w:rsidTr="00F435C8">
        <w:tc>
          <w:tcPr>
            <w:tcW w:w="7229" w:type="dxa"/>
          </w:tcPr>
          <w:p w:rsidR="00F435C8" w:rsidRPr="00F435C8" w:rsidRDefault="00F435C8" w:rsidP="00F730F0">
            <w:pPr>
              <w:pStyle w:val="Paragraphedeliste"/>
              <w:numPr>
                <w:ilvl w:val="0"/>
                <w:numId w:val="27"/>
              </w:numPr>
              <w:spacing w:line="360" w:lineRule="auto"/>
              <w:jc w:val="both"/>
              <w:rPr>
                <w:rFonts w:asciiTheme="majorBidi" w:hAnsiTheme="majorBidi" w:cstheme="majorBidi"/>
                <w:b/>
                <w:bCs/>
                <w:lang w:bidi="ar-MA"/>
              </w:rPr>
            </w:pPr>
            <w:r>
              <w:rPr>
                <w:rFonts w:asciiTheme="majorBidi" w:hAnsiTheme="majorBidi" w:cstheme="majorBidi"/>
                <w:b/>
                <w:bCs/>
                <w:lang w:bidi="ar-MA"/>
              </w:rPr>
              <w:t>Présentation de l’axe « monographie régionale » (MR)</w:t>
            </w:r>
          </w:p>
        </w:tc>
      </w:tr>
    </w:tbl>
    <w:p w:rsidR="00F435C8" w:rsidRDefault="00F435C8" w:rsidP="00F730F0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</w:t>
      </w:r>
    </w:p>
    <w:p w:rsidR="00D304C7" w:rsidRPr="00D304C7" w:rsidRDefault="00D304C7" w:rsidP="00F730F0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D304C7">
        <w:rPr>
          <w:rFonts w:asciiTheme="majorBidi" w:hAnsiTheme="majorBidi" w:cstheme="majorBidi"/>
          <w:b/>
          <w:bCs/>
          <w:u w:val="single"/>
          <w:lang w:bidi="ar-MA"/>
        </w:rPr>
        <w:t>Activités réalisées depuis le lancement du projet</w:t>
      </w:r>
      <w:r>
        <w:rPr>
          <w:rFonts w:asciiTheme="majorBidi" w:hAnsiTheme="majorBidi" w:cstheme="majorBidi"/>
          <w:b/>
          <w:bCs/>
          <w:lang w:bidi="ar-MA"/>
        </w:rPr>
        <w:t xml:space="preserve"> : </w:t>
      </w:r>
    </w:p>
    <w:p w:rsidR="00D1157D" w:rsidRPr="00F435C8" w:rsidRDefault="00F435C8" w:rsidP="00110886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</w:t>
      </w:r>
      <w:r w:rsidR="00110886">
        <w:rPr>
          <w:rFonts w:asciiTheme="majorBidi" w:hAnsiTheme="majorBidi" w:cstheme="majorBidi"/>
          <w:b/>
          <w:bCs/>
          <w:lang w:bidi="ar-MA"/>
        </w:rPr>
        <w:t>E</w:t>
      </w:r>
      <w:r w:rsidR="00EB0C76" w:rsidRPr="00F435C8">
        <w:rPr>
          <w:rFonts w:asciiTheme="majorBidi" w:hAnsiTheme="majorBidi" w:cstheme="majorBidi"/>
          <w:b/>
          <w:bCs/>
          <w:lang w:bidi="ar-MA"/>
        </w:rPr>
        <w:t>laboration de la plateforme d’</w:t>
      </w:r>
      <w:r w:rsidR="00E8401A" w:rsidRPr="00F435C8">
        <w:rPr>
          <w:rFonts w:asciiTheme="majorBidi" w:hAnsiTheme="majorBidi" w:cstheme="majorBidi"/>
          <w:b/>
          <w:bCs/>
          <w:lang w:bidi="ar-MA"/>
        </w:rPr>
        <w:t>amélioration</w:t>
      </w:r>
      <w:r w:rsidR="00EB0C76" w:rsidRPr="00F435C8">
        <w:rPr>
          <w:rFonts w:asciiTheme="majorBidi" w:hAnsiTheme="majorBidi" w:cstheme="majorBidi"/>
          <w:b/>
          <w:bCs/>
          <w:lang w:bidi="ar-MA"/>
        </w:rPr>
        <w:t xml:space="preserve"> des (MR) et envoi aux DR et à la DP pour concertation/ envoi d’une note synthétique aux experts INSEE / </w:t>
      </w:r>
      <w:r w:rsidR="00E8401A" w:rsidRPr="00F435C8">
        <w:rPr>
          <w:rFonts w:asciiTheme="majorBidi" w:hAnsiTheme="majorBidi" w:cstheme="majorBidi"/>
          <w:b/>
          <w:bCs/>
          <w:lang w:bidi="ar-MA"/>
        </w:rPr>
        <w:t>élaboration</w:t>
      </w:r>
      <w:r w:rsidR="00EB0C76" w:rsidRPr="00F435C8">
        <w:rPr>
          <w:rFonts w:asciiTheme="majorBidi" w:hAnsiTheme="majorBidi" w:cstheme="majorBidi"/>
          <w:b/>
          <w:bCs/>
          <w:lang w:bidi="ar-MA"/>
        </w:rPr>
        <w:t xml:space="preserve"> termes de </w:t>
      </w:r>
      <w:r w:rsidR="00BA7E52" w:rsidRPr="00F435C8">
        <w:rPr>
          <w:rFonts w:asciiTheme="majorBidi" w:hAnsiTheme="majorBidi" w:cstheme="majorBidi"/>
          <w:b/>
          <w:bCs/>
          <w:lang w:bidi="ar-MA"/>
        </w:rPr>
        <w:t>référence</w:t>
      </w:r>
      <w:r w:rsidR="00EB0C76" w:rsidRPr="00F435C8">
        <w:rPr>
          <w:rFonts w:asciiTheme="majorBidi" w:hAnsiTheme="majorBidi" w:cstheme="majorBidi"/>
          <w:b/>
          <w:bCs/>
          <w:lang w:bidi="ar-MA"/>
        </w:rPr>
        <w:t xml:space="preserve"> et du plan d’action du projet/ échanges entre la (DRA) et les experts INSEE sur des questions complémentaires et sur un fonds documentaire qui consacre les publications régionales de l’INSEE</w:t>
      </w:r>
      <w:r>
        <w:rPr>
          <w:rFonts w:asciiTheme="majorBidi" w:hAnsiTheme="majorBidi" w:cstheme="majorBidi"/>
          <w:b/>
          <w:bCs/>
          <w:lang w:bidi="ar-MA"/>
        </w:rPr>
        <w:t>.</w:t>
      </w:r>
    </w:p>
    <w:p w:rsidR="00EB0C76" w:rsidRPr="00D304C7" w:rsidRDefault="00E8401A" w:rsidP="00F730F0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D304C7">
        <w:rPr>
          <w:rFonts w:asciiTheme="majorBidi" w:hAnsiTheme="majorBidi" w:cstheme="majorBidi"/>
          <w:b/>
          <w:bCs/>
          <w:u w:val="single"/>
          <w:lang w:bidi="ar-MA"/>
        </w:rPr>
        <w:t>Activités</w:t>
      </w:r>
      <w:r w:rsidR="00EB0C76" w:rsidRPr="00D304C7">
        <w:rPr>
          <w:rFonts w:asciiTheme="majorBidi" w:hAnsiTheme="majorBidi" w:cstheme="majorBidi"/>
          <w:b/>
          <w:bCs/>
          <w:u w:val="single"/>
          <w:lang w:bidi="ar-MA"/>
        </w:rPr>
        <w:t xml:space="preserve"> à venir (pour fin juin)</w:t>
      </w:r>
      <w:r w:rsidR="00EB0C76" w:rsidRPr="00D304C7">
        <w:rPr>
          <w:rFonts w:asciiTheme="majorBidi" w:hAnsiTheme="majorBidi" w:cstheme="majorBidi"/>
          <w:b/>
          <w:bCs/>
          <w:lang w:bidi="ar-MA"/>
        </w:rPr>
        <w:t> : restitution des résultats de la concertation en interne autour de la dite plateforme/ élaboration du programme des formations dédiées au projet (</w:t>
      </w:r>
      <w:r w:rsidRPr="00D304C7">
        <w:rPr>
          <w:rFonts w:asciiTheme="majorBidi" w:hAnsiTheme="majorBidi" w:cstheme="majorBidi"/>
          <w:b/>
          <w:bCs/>
          <w:lang w:bidi="ar-MA"/>
        </w:rPr>
        <w:t>diaporama</w:t>
      </w:r>
      <w:r w:rsidR="00EB0C76" w:rsidRPr="00D304C7">
        <w:rPr>
          <w:rFonts w:asciiTheme="majorBidi" w:hAnsiTheme="majorBidi" w:cstheme="majorBidi"/>
          <w:b/>
          <w:bCs/>
          <w:lang w:bidi="ar-MA"/>
        </w:rPr>
        <w:t xml:space="preserve"> sur publications INSEE/ thématiques </w:t>
      </w:r>
      <w:r w:rsidRPr="00D304C7">
        <w:rPr>
          <w:rFonts w:asciiTheme="majorBidi" w:hAnsiTheme="majorBidi" w:cstheme="majorBidi"/>
          <w:b/>
          <w:bCs/>
          <w:lang w:bidi="ar-MA"/>
        </w:rPr>
        <w:t>horizontales</w:t>
      </w:r>
      <w:r w:rsidR="00EB0C76" w:rsidRPr="00D304C7">
        <w:rPr>
          <w:rFonts w:asciiTheme="majorBidi" w:hAnsiTheme="majorBidi" w:cstheme="majorBidi"/>
          <w:b/>
          <w:bCs/>
          <w:lang w:bidi="ar-MA"/>
        </w:rPr>
        <w:t xml:space="preserve"> (gouvernance, genre, environnement, climat des affaires, ODD))/</w:t>
      </w:r>
      <w:r w:rsidR="008A0821" w:rsidRPr="00D304C7">
        <w:rPr>
          <w:rFonts w:asciiTheme="majorBidi" w:hAnsiTheme="majorBidi" w:cstheme="majorBidi"/>
          <w:b/>
          <w:bCs/>
          <w:lang w:bidi="ar-MA"/>
        </w:rPr>
        <w:t xml:space="preserve"> rédaction du premier livrable.</w:t>
      </w:r>
    </w:p>
    <w:p w:rsidR="00110886" w:rsidRDefault="008A0821" w:rsidP="00F730F0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  <w:sectPr w:rsidR="00110886" w:rsidSect="00622760">
          <w:headerReference w:type="default" r:id="rId8"/>
          <w:footerReference w:type="default" r:id="rId9"/>
          <w:pgSz w:w="11906" w:h="16838" w:code="9"/>
          <w:pgMar w:top="592" w:right="1646" w:bottom="289" w:left="1620" w:header="180" w:footer="0" w:gutter="0"/>
          <w:cols w:space="708"/>
          <w:docGrid w:linePitch="360"/>
        </w:sectPr>
      </w:pPr>
      <w:r w:rsidRPr="00E8401A">
        <w:rPr>
          <w:rFonts w:asciiTheme="majorBidi" w:hAnsiTheme="majorBidi" w:cstheme="majorBidi"/>
          <w:b/>
          <w:bCs/>
          <w:u w:val="single"/>
          <w:lang w:bidi="ar-MA"/>
        </w:rPr>
        <w:t>Activités à partir de juillet</w:t>
      </w:r>
      <w:r>
        <w:rPr>
          <w:rFonts w:asciiTheme="majorBidi" w:hAnsiTheme="majorBidi" w:cstheme="majorBidi"/>
          <w:b/>
          <w:bCs/>
          <w:lang w:bidi="ar-MA"/>
        </w:rPr>
        <w:t> : formation sur techniques graphiques (programmée le 07 juillet) / planning des autres formations à préciser.</w:t>
      </w:r>
    </w:p>
    <w:p w:rsidR="008A0821" w:rsidRDefault="008A0821" w:rsidP="00110886">
      <w:pPr>
        <w:pStyle w:val="Paragraphedeliste"/>
        <w:spacing w:line="360" w:lineRule="auto"/>
        <w:ind w:left="600"/>
        <w:jc w:val="both"/>
        <w:rPr>
          <w:rFonts w:asciiTheme="majorBidi" w:hAnsiTheme="majorBidi" w:cstheme="majorBidi"/>
          <w:b/>
          <w:bCs/>
          <w:lang w:bidi="ar-MA"/>
        </w:rPr>
      </w:pPr>
    </w:p>
    <w:p w:rsidR="001B08F4" w:rsidRDefault="001B08F4" w:rsidP="00F730F0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La (DRA) déplore le maigre résultat des concertations lancées autour de la plateforme d’amélioration des </w:t>
      </w:r>
      <w:r w:rsidR="00BA7E52">
        <w:rPr>
          <w:rFonts w:asciiTheme="majorBidi" w:hAnsiTheme="majorBidi" w:cstheme="majorBidi"/>
          <w:b/>
          <w:bCs/>
          <w:lang w:bidi="ar-MA"/>
        </w:rPr>
        <w:t>(</w:t>
      </w:r>
      <w:r>
        <w:rPr>
          <w:rFonts w:asciiTheme="majorBidi" w:hAnsiTheme="majorBidi" w:cstheme="majorBidi"/>
          <w:b/>
          <w:bCs/>
          <w:lang w:bidi="ar-MA"/>
        </w:rPr>
        <w:t>MR) et propose une réorientation du projet (concevoir et mettre à jour une liste d’indicateurs clés pour chaque région, pour une version allégée de la (MR)</w:t>
      </w:r>
      <w:r w:rsidR="00BA7E52">
        <w:rPr>
          <w:rFonts w:asciiTheme="majorBidi" w:hAnsiTheme="majorBidi" w:cstheme="majorBidi"/>
          <w:b/>
          <w:bCs/>
          <w:lang w:bidi="ar-MA"/>
        </w:rPr>
        <w:t>.</w:t>
      </w:r>
    </w:p>
    <w:p w:rsidR="001B08F4" w:rsidRPr="00D304C7" w:rsidRDefault="001B08F4" w:rsidP="00F730F0">
      <w:pPr>
        <w:pStyle w:val="Paragraphedeliste"/>
        <w:numPr>
          <w:ilvl w:val="0"/>
          <w:numId w:val="29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D304C7">
        <w:rPr>
          <w:rFonts w:asciiTheme="majorBidi" w:hAnsiTheme="majorBidi" w:cstheme="majorBidi"/>
          <w:b/>
          <w:bCs/>
          <w:lang w:bidi="ar-MA"/>
        </w:rPr>
        <w:t>La (DRA) présente l’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essentiel</w:t>
      </w:r>
      <w:r w:rsidRPr="00D304C7">
        <w:rPr>
          <w:rFonts w:asciiTheme="majorBidi" w:hAnsiTheme="majorBidi" w:cstheme="majorBidi"/>
          <w:b/>
          <w:bCs/>
          <w:lang w:bidi="ar-MA"/>
        </w:rPr>
        <w:t xml:space="preserve"> des réactions ayant émané des (05) DR qui ont répondu à l’appel de concertation, comme suit : </w:t>
      </w:r>
    </w:p>
    <w:p w:rsidR="001B08F4" w:rsidRDefault="001B08F4" w:rsidP="00F730F0">
      <w:pPr>
        <w:pStyle w:val="Paragraphedeliste"/>
        <w:spacing w:line="360" w:lineRule="auto"/>
        <w:ind w:left="585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. </w:t>
      </w:r>
      <w:r w:rsidR="00E8401A">
        <w:rPr>
          <w:rFonts w:asciiTheme="majorBidi" w:hAnsiTheme="majorBidi" w:cstheme="majorBidi"/>
          <w:b/>
          <w:bCs/>
          <w:lang w:bidi="ar-MA"/>
        </w:rPr>
        <w:t>Problème</w:t>
      </w:r>
      <w:r>
        <w:rPr>
          <w:rFonts w:asciiTheme="majorBidi" w:hAnsiTheme="majorBidi" w:cstheme="majorBidi"/>
          <w:b/>
          <w:bCs/>
          <w:lang w:bidi="ar-MA"/>
        </w:rPr>
        <w:t xml:space="preserve"> de la disponibilité des données requises par le projet</w:t>
      </w:r>
      <w:r w:rsidR="00BA7E52">
        <w:rPr>
          <w:rFonts w:asciiTheme="majorBidi" w:hAnsiTheme="majorBidi" w:cstheme="majorBidi"/>
          <w:b/>
          <w:bCs/>
          <w:lang w:bidi="ar-MA"/>
        </w:rPr>
        <w:t>.</w:t>
      </w:r>
    </w:p>
    <w:p w:rsidR="001B08F4" w:rsidRDefault="001B08F4" w:rsidP="00F730F0">
      <w:pPr>
        <w:pStyle w:val="Paragraphedeliste"/>
        <w:spacing w:line="360" w:lineRule="auto"/>
        <w:ind w:left="585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. Elaborer la (MR) chaque trois ans durant le mandat du conseil régional</w:t>
      </w:r>
      <w:r w:rsidR="00BA7E52">
        <w:rPr>
          <w:rFonts w:asciiTheme="majorBidi" w:hAnsiTheme="majorBidi" w:cstheme="majorBidi"/>
          <w:b/>
          <w:bCs/>
          <w:lang w:bidi="ar-MA"/>
        </w:rPr>
        <w:t>.</w:t>
      </w:r>
    </w:p>
    <w:p w:rsidR="001B08F4" w:rsidRDefault="001B08F4" w:rsidP="00F730F0">
      <w:pPr>
        <w:pStyle w:val="Paragraphedeliste"/>
        <w:spacing w:line="360" w:lineRule="auto"/>
        <w:ind w:left="585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</w:t>
      </w:r>
      <w:r w:rsidR="005F3184">
        <w:rPr>
          <w:rFonts w:asciiTheme="majorBidi" w:hAnsiTheme="majorBidi" w:cstheme="majorBidi"/>
          <w:b/>
          <w:bCs/>
          <w:lang w:bidi="ar-MA"/>
        </w:rPr>
        <w:t xml:space="preserve">   . Sonder la réaction des interlocuteurs pour avoir leur adhésion</w:t>
      </w:r>
      <w:r w:rsidR="00E8401A">
        <w:rPr>
          <w:rFonts w:asciiTheme="majorBidi" w:hAnsiTheme="majorBidi" w:cstheme="majorBidi"/>
          <w:b/>
          <w:bCs/>
          <w:lang w:bidi="ar-MA"/>
        </w:rPr>
        <w:t xml:space="preserve"> </w:t>
      </w:r>
      <w:r w:rsidR="005F3184">
        <w:rPr>
          <w:rFonts w:asciiTheme="majorBidi" w:hAnsiTheme="majorBidi" w:cstheme="majorBidi"/>
          <w:b/>
          <w:bCs/>
          <w:lang w:bidi="ar-MA"/>
        </w:rPr>
        <w:t>au projet</w:t>
      </w:r>
      <w:r w:rsidR="00BA7E52">
        <w:rPr>
          <w:rFonts w:asciiTheme="majorBidi" w:hAnsiTheme="majorBidi" w:cstheme="majorBidi"/>
          <w:b/>
          <w:bCs/>
          <w:lang w:bidi="ar-MA"/>
        </w:rPr>
        <w:t>.</w:t>
      </w:r>
    </w:p>
    <w:p w:rsidR="005F3184" w:rsidRDefault="005F3184" w:rsidP="00F730F0">
      <w:pPr>
        <w:pStyle w:val="Paragraphedeliste"/>
        <w:spacing w:line="360" w:lineRule="auto"/>
        <w:ind w:left="585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. La (DP) occupe une place centrale pour faire aboutir le projet </w:t>
      </w:r>
      <w:r w:rsidR="00BA7E52">
        <w:rPr>
          <w:rFonts w:asciiTheme="majorBidi" w:hAnsiTheme="majorBidi" w:cstheme="majorBidi"/>
          <w:b/>
          <w:bCs/>
          <w:lang w:bidi="ar-MA"/>
        </w:rPr>
        <w:t>.</w:t>
      </w:r>
    </w:p>
    <w:p w:rsidR="005F3184" w:rsidRDefault="005F3184" w:rsidP="00F730F0">
      <w:pPr>
        <w:pStyle w:val="Paragraphedeliste"/>
        <w:spacing w:line="360" w:lineRule="auto"/>
        <w:ind w:left="585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. Très rares sont les réactions au plan de formation proposé pour le perfectionnement des équipes dédiées au projet.</w:t>
      </w:r>
    </w:p>
    <w:p w:rsidR="005F3184" w:rsidRDefault="005F3184" w:rsidP="00F730F0">
      <w:pPr>
        <w:pStyle w:val="Paragraphedeliste"/>
        <w:numPr>
          <w:ilvl w:val="0"/>
          <w:numId w:val="28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Les réactions à cette présentation de la part de l’assistance à la </w:t>
      </w:r>
      <w:r w:rsidR="00110886">
        <w:rPr>
          <w:rFonts w:asciiTheme="majorBidi" w:hAnsiTheme="majorBidi" w:cstheme="majorBidi"/>
          <w:b/>
          <w:bCs/>
          <w:lang w:bidi="ar-MA"/>
        </w:rPr>
        <w:t>visioconférence</w:t>
      </w:r>
      <w:r>
        <w:rPr>
          <w:rFonts w:asciiTheme="majorBidi" w:hAnsiTheme="majorBidi" w:cstheme="majorBidi"/>
          <w:b/>
          <w:bCs/>
          <w:lang w:bidi="ar-MA"/>
        </w:rPr>
        <w:t xml:space="preserve">, s’articulent autours des points suivants : </w:t>
      </w:r>
    </w:p>
    <w:p w:rsidR="005F3184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Ne pas réorienter le projet mais trouver des compromis pour le faire aboutir en l’état, dans un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délai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 raisonnable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.</w:t>
      </w:r>
    </w:p>
    <w:p w:rsidR="005F3184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Prendre en considération, </w:t>
      </w:r>
      <w:r w:rsidR="00110886" w:rsidRPr="00D304C7">
        <w:rPr>
          <w:rFonts w:asciiTheme="majorBidi" w:hAnsiTheme="majorBidi" w:cstheme="majorBidi"/>
          <w:b/>
          <w:bCs/>
          <w:lang w:bidi="ar-MA"/>
        </w:rPr>
        <w:t>les moyens disponibles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 à chaque (DR) et trouver un juste milieu.</w:t>
      </w:r>
    </w:p>
    <w:p w:rsidR="005F3184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>Il faut relancer la (D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P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) dont le rôle de catalyseur, est bien évident </w:t>
      </w:r>
    </w:p>
    <w:p w:rsidR="005F3184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>Il convient de profiter au mieux de la contribution des experts INSEE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.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 </w:t>
      </w:r>
    </w:p>
    <w:p w:rsidR="005F3184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Proposer une réunion entre (DR) pour clarifier le projet et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susciter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 plus d’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intérêt</w:t>
      </w:r>
      <w:r w:rsidR="005F3184" w:rsidRPr="00D304C7">
        <w:rPr>
          <w:rFonts w:asciiTheme="majorBidi" w:hAnsiTheme="majorBidi" w:cstheme="majorBidi"/>
          <w:b/>
          <w:bCs/>
          <w:lang w:bidi="ar-MA"/>
        </w:rPr>
        <w:t xml:space="preserve"> pour le faire </w:t>
      </w:r>
      <w:r w:rsidR="00F730F0" w:rsidRPr="00D304C7">
        <w:rPr>
          <w:rFonts w:asciiTheme="majorBidi" w:hAnsiTheme="majorBidi" w:cstheme="majorBidi"/>
          <w:b/>
          <w:bCs/>
          <w:lang w:bidi="ar-MA"/>
        </w:rPr>
        <w:t>aboutir.</w:t>
      </w:r>
    </w:p>
    <w:p w:rsidR="005F3184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Débat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autour du rôle du (PDR) ou du (SRAT) comme document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s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de planification régionale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.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>S’il faut mettre au point des indicateurs clés pour la région, ils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 xml:space="preserve"> se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>doivent d’être utiles au grand public.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>Le projet vise un repositionnement des (MR) pour avoir le rôle principal au niveau régional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.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On peut concevoir deux formes de publications au niveau de la région : une pour les 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décideurs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et l’autre pour le grand public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.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Proposer un axe variable par numéro de (MR) qui soit dédié aux thématiques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horizontales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déjà citées.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Accord sur la tenue d’une </w:t>
      </w:r>
      <w:r w:rsidR="00F730F0" w:rsidRPr="00D304C7">
        <w:rPr>
          <w:rFonts w:asciiTheme="majorBidi" w:hAnsiTheme="majorBidi" w:cstheme="majorBidi"/>
          <w:b/>
          <w:bCs/>
          <w:lang w:bidi="ar-MA"/>
        </w:rPr>
        <w:t>visioconférence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entre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les (DR) pour relancer le projet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>Il convient de solliciter plus d’appui de la part des expert INSEE surtout pour les formations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lastRenderedPageBreak/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Le central serait prêt à accompagner les (DR) via les projets de coopération en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vigueur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>, pour faire aboutir toute initiative nouvelle émanant des interlocuteurs des (DR).</w:t>
      </w:r>
    </w:p>
    <w:p w:rsidR="00C0145A" w:rsidRPr="00D304C7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Le central 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réfléchit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 à l’organisation de rencontres avec les experts de l’INSEE, en pr</w:t>
      </w:r>
      <w:r w:rsidR="00E8401A" w:rsidRPr="00D304C7">
        <w:rPr>
          <w:rFonts w:asciiTheme="majorBidi" w:hAnsiTheme="majorBidi" w:cstheme="majorBidi"/>
          <w:b/>
          <w:bCs/>
          <w:lang w:bidi="ar-MA"/>
        </w:rPr>
        <w:t>é</w:t>
      </w:r>
      <w:r w:rsidR="00C0145A" w:rsidRPr="00D304C7">
        <w:rPr>
          <w:rFonts w:asciiTheme="majorBidi" w:hAnsiTheme="majorBidi" w:cstheme="majorBidi"/>
          <w:b/>
          <w:bCs/>
          <w:lang w:bidi="ar-MA"/>
        </w:rPr>
        <w:t xml:space="preserve">sentiel </w:t>
      </w:r>
      <w:r w:rsidR="00034921" w:rsidRPr="00D304C7">
        <w:rPr>
          <w:rFonts w:asciiTheme="majorBidi" w:hAnsiTheme="majorBidi" w:cstheme="majorBidi"/>
          <w:b/>
          <w:bCs/>
          <w:lang w:bidi="ar-MA"/>
        </w:rPr>
        <w:t>à compter de septembre prochain et au gré des restrictions sanitaires.</w:t>
      </w:r>
    </w:p>
    <w:p w:rsidR="00E02968" w:rsidRDefault="00D304C7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. </w:t>
      </w:r>
      <w:r w:rsidR="00E02968" w:rsidRPr="00D304C7">
        <w:rPr>
          <w:rFonts w:asciiTheme="majorBidi" w:hAnsiTheme="majorBidi" w:cstheme="majorBidi"/>
          <w:b/>
          <w:bCs/>
          <w:lang w:bidi="ar-MA"/>
        </w:rPr>
        <w:t>U</w:t>
      </w:r>
      <w:r w:rsidR="00BA7E52" w:rsidRPr="00D304C7">
        <w:rPr>
          <w:rFonts w:asciiTheme="majorBidi" w:hAnsiTheme="majorBidi" w:cstheme="majorBidi"/>
          <w:b/>
          <w:bCs/>
          <w:lang w:bidi="ar-MA"/>
        </w:rPr>
        <w:t>ne réunion du comité de pilotage du projet HAKAMAII, est preuve pour la mi- juillet</w:t>
      </w:r>
      <w:r w:rsidR="00E02968" w:rsidRPr="00D304C7">
        <w:rPr>
          <w:rFonts w:asciiTheme="majorBidi" w:hAnsiTheme="majorBidi" w:cstheme="majorBidi"/>
          <w:b/>
          <w:bCs/>
          <w:lang w:bidi="ar-MA"/>
        </w:rPr>
        <w:t xml:space="preserve">, avec comme point à concerter : l’état d’avancement des axes liés au projet/ possibilité de revoir cheminement de certaines axes. </w:t>
      </w:r>
    </w:p>
    <w:p w:rsidR="00110886" w:rsidRPr="00D304C7" w:rsidRDefault="00110886" w:rsidP="00F730F0">
      <w:pPr>
        <w:spacing w:line="360" w:lineRule="auto"/>
        <w:ind w:left="240"/>
        <w:jc w:val="both"/>
        <w:rPr>
          <w:rFonts w:asciiTheme="majorBidi" w:hAnsiTheme="majorBidi" w:cstheme="majorBidi"/>
          <w:b/>
          <w:bCs/>
          <w:lang w:bidi="ar-MA"/>
        </w:rPr>
      </w:pPr>
    </w:p>
    <w:tbl>
      <w:tblPr>
        <w:tblStyle w:val="Grilledutableau"/>
        <w:tblW w:w="0" w:type="auto"/>
        <w:tblInd w:w="585" w:type="dxa"/>
        <w:tblLook w:val="04A0"/>
      </w:tblPr>
      <w:tblGrid>
        <w:gridCol w:w="8271"/>
      </w:tblGrid>
      <w:tr w:rsidR="00E02968" w:rsidTr="00E02968">
        <w:tc>
          <w:tcPr>
            <w:tcW w:w="8780" w:type="dxa"/>
          </w:tcPr>
          <w:p w:rsidR="00E02968" w:rsidRDefault="00E02968" w:rsidP="00F730F0">
            <w:pPr>
              <w:pStyle w:val="Paragraphedeliste"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lang w:bidi="ar-MA"/>
              </w:rPr>
            </w:pPr>
            <w:r>
              <w:rPr>
                <w:rFonts w:asciiTheme="majorBidi" w:hAnsiTheme="majorBidi" w:cstheme="majorBidi"/>
                <w:b/>
                <w:bCs/>
                <w:lang w:bidi="ar-MA"/>
              </w:rPr>
              <w:t xml:space="preserve">B- Axe : enquête de </w:t>
            </w:r>
            <w:r w:rsidR="00AA29A9">
              <w:rPr>
                <w:rFonts w:asciiTheme="majorBidi" w:hAnsiTheme="majorBidi" w:cstheme="majorBidi"/>
                <w:b/>
                <w:bCs/>
                <w:lang w:bidi="ar-MA"/>
              </w:rPr>
              <w:t>satisfaction</w:t>
            </w:r>
            <w:r>
              <w:rPr>
                <w:rFonts w:asciiTheme="majorBidi" w:hAnsiTheme="majorBidi" w:cstheme="majorBidi"/>
                <w:b/>
                <w:bCs/>
                <w:lang w:bidi="ar-MA"/>
              </w:rPr>
              <w:t xml:space="preserve"> des utilisateurs des publications de la (DRA).</w:t>
            </w:r>
          </w:p>
        </w:tc>
      </w:tr>
    </w:tbl>
    <w:p w:rsidR="00BA7E52" w:rsidRPr="00EB0C76" w:rsidRDefault="00E02968" w:rsidP="00F730F0">
      <w:pPr>
        <w:pStyle w:val="Paragraphedeliste"/>
        <w:spacing w:line="360" w:lineRule="auto"/>
        <w:ind w:left="585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</w:t>
      </w:r>
    </w:p>
    <w:p w:rsidR="00D1157D" w:rsidRDefault="00D03204" w:rsidP="00D03204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Suite à la présentation de la note n° 2 qui présente les différentes phases déjà franchies dans le cadre des travaux préliminaires, ces </w:t>
      </w:r>
      <w:r w:rsidR="00D304C7">
        <w:rPr>
          <w:rFonts w:asciiTheme="majorBidi" w:hAnsiTheme="majorBidi" w:cstheme="majorBidi"/>
          <w:b/>
          <w:bCs/>
          <w:lang w:bidi="ar-MA"/>
        </w:rPr>
        <w:t xml:space="preserve">étapes déjà franchies pour cet axe, se résument à : </w:t>
      </w:r>
    </w:p>
    <w:tbl>
      <w:tblPr>
        <w:tblStyle w:val="Grilledutablea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36"/>
      </w:tblGrid>
      <w:tr w:rsidR="00D304C7" w:rsidTr="00F730F0">
        <w:tc>
          <w:tcPr>
            <w:tcW w:w="8780" w:type="dxa"/>
          </w:tcPr>
          <w:p w:rsidR="00D304C7" w:rsidRDefault="00D304C7" w:rsidP="00D03204">
            <w:pPr>
              <w:pStyle w:val="Paragraphedeliste"/>
              <w:spacing w:line="36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lang w:bidi="ar-MA"/>
              </w:rPr>
            </w:pPr>
          </w:p>
        </w:tc>
      </w:tr>
    </w:tbl>
    <w:p w:rsidR="00D1157D" w:rsidRPr="00110886" w:rsidRDefault="00203727" w:rsidP="00110886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110886">
        <w:rPr>
          <w:rFonts w:asciiTheme="majorBidi" w:hAnsiTheme="majorBidi" w:cstheme="majorBidi"/>
          <w:b/>
          <w:bCs/>
          <w:lang w:bidi="ar-MA"/>
        </w:rPr>
        <w:t>Etude de</w:t>
      </w:r>
      <w:r w:rsidR="00634B68" w:rsidRPr="00110886">
        <w:rPr>
          <w:rFonts w:asciiTheme="majorBidi" w:hAnsiTheme="majorBidi" w:cstheme="majorBidi"/>
          <w:b/>
          <w:bCs/>
          <w:lang w:bidi="ar-MA"/>
        </w:rPr>
        <w:t>s propositions des experts en termes de questionnaire, des logiciels de création et gestion des enquêtes en ligne et des logiciels d’évaluation de sites web.</w:t>
      </w:r>
    </w:p>
    <w:p w:rsidR="00634B68" w:rsidRPr="00110886" w:rsidRDefault="00634B68" w:rsidP="00110886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110886">
        <w:rPr>
          <w:rFonts w:asciiTheme="majorBidi" w:hAnsiTheme="majorBidi" w:cstheme="majorBidi"/>
          <w:b/>
          <w:bCs/>
          <w:lang w:bidi="ar-MA"/>
        </w:rPr>
        <w:t xml:space="preserve">Proposition de la DR d’adopter de l’approche multimodale pour la collecte des données </w:t>
      </w:r>
      <w:r w:rsidR="00D03204">
        <w:rPr>
          <w:rFonts w:asciiTheme="majorBidi" w:hAnsiTheme="majorBidi" w:cstheme="majorBidi"/>
          <w:b/>
          <w:bCs/>
          <w:lang w:bidi="ar-MA"/>
        </w:rPr>
        <w:t>(Questionnaire mis sur le site DRA et un autre transmis par courrier et/ou Emailing)</w:t>
      </w:r>
    </w:p>
    <w:p w:rsidR="00634B68" w:rsidRPr="00110886" w:rsidRDefault="00634B68" w:rsidP="00D03204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110886">
        <w:rPr>
          <w:rFonts w:asciiTheme="majorBidi" w:hAnsiTheme="majorBidi" w:cstheme="majorBidi"/>
          <w:b/>
          <w:bCs/>
          <w:lang w:bidi="ar-MA"/>
        </w:rPr>
        <w:t xml:space="preserve">Le choix du logiciel « lime survey » et possibilité de son acquisition </w:t>
      </w:r>
      <w:r w:rsidR="00D03204">
        <w:rPr>
          <w:rFonts w:asciiTheme="majorBidi" w:hAnsiTheme="majorBidi" w:cstheme="majorBidi"/>
          <w:b/>
          <w:bCs/>
          <w:lang w:bidi="ar-MA"/>
        </w:rPr>
        <w:t>avec</w:t>
      </w:r>
      <w:r w:rsidRPr="00110886">
        <w:rPr>
          <w:rFonts w:asciiTheme="majorBidi" w:hAnsiTheme="majorBidi" w:cstheme="majorBidi"/>
          <w:b/>
          <w:bCs/>
          <w:lang w:bidi="ar-MA"/>
        </w:rPr>
        <w:t xml:space="preserve"> la formation adéquate</w:t>
      </w:r>
    </w:p>
    <w:p w:rsidR="0060695A" w:rsidRDefault="0060695A" w:rsidP="00110886">
      <w:pPr>
        <w:pStyle w:val="Paragraphedeliste"/>
        <w:numPr>
          <w:ilvl w:val="0"/>
          <w:numId w:val="31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 w:rsidRPr="00110886">
        <w:rPr>
          <w:rFonts w:asciiTheme="majorBidi" w:hAnsiTheme="majorBidi" w:cstheme="majorBidi"/>
          <w:b/>
          <w:bCs/>
          <w:lang w:bidi="ar-MA"/>
        </w:rPr>
        <w:t>L’étude des différentes enquêtes de satisfaction réalisées par l’INSEE en plus de celle récemment menée par le central HCP.</w:t>
      </w:r>
    </w:p>
    <w:p w:rsidR="00110886" w:rsidRPr="00110886" w:rsidRDefault="00110886" w:rsidP="00110886">
      <w:pPr>
        <w:pStyle w:val="Paragraphedeliste"/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</w:p>
    <w:p w:rsidR="0060695A" w:rsidRDefault="0060695A" w:rsidP="00F730F0">
      <w:pPr>
        <w:pStyle w:val="Paragraphedeliste"/>
        <w:numPr>
          <w:ilvl w:val="0"/>
          <w:numId w:val="30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Les principales recommandations tirées des discussions se présentent comme suit : </w:t>
      </w:r>
    </w:p>
    <w:p w:rsidR="0060695A" w:rsidRDefault="0060695A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Présentation d’un cas ou deux d’</w:t>
      </w:r>
      <w:r w:rsidR="00524058">
        <w:rPr>
          <w:rFonts w:asciiTheme="majorBidi" w:hAnsiTheme="majorBidi" w:cstheme="majorBidi"/>
          <w:b/>
          <w:bCs/>
          <w:lang w:bidi="ar-MA"/>
        </w:rPr>
        <w:t>enquêtes</w:t>
      </w:r>
      <w:r>
        <w:rPr>
          <w:rFonts w:asciiTheme="majorBidi" w:hAnsiTheme="majorBidi" w:cstheme="majorBidi"/>
          <w:b/>
          <w:bCs/>
          <w:lang w:bidi="ar-MA"/>
        </w:rPr>
        <w:t xml:space="preserve"> de satisfaction en ligne réalisées par L’INSEE, en détaillant la méthodologie suivie, la périodicité, le contenu du questionnaire, la population cible ainsi que le volet traitement, analyse et publication des résultats.</w:t>
      </w:r>
    </w:p>
    <w:p w:rsidR="0060695A" w:rsidRDefault="0060695A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Activer les sessions de formation concernant l’enquête en ligne : sur le terrain </w:t>
      </w:r>
    </w:p>
    <w:p w:rsidR="0060695A" w:rsidRDefault="0060695A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lastRenderedPageBreak/>
        <w:t>Logiciels d’exploitation des enquêtes en ligne (lime survey) les mieux adaptés</w:t>
      </w:r>
    </w:p>
    <w:p w:rsidR="0060695A" w:rsidRDefault="0060695A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Logiciel de gestion de sites web (</w:t>
      </w:r>
      <w:r w:rsidR="00524058">
        <w:rPr>
          <w:rFonts w:asciiTheme="majorBidi" w:hAnsiTheme="majorBidi" w:cstheme="majorBidi"/>
          <w:b/>
          <w:bCs/>
          <w:lang w:bidi="ar-MA"/>
        </w:rPr>
        <w:t>fréquentation</w:t>
      </w:r>
      <w:r>
        <w:rPr>
          <w:rFonts w:asciiTheme="majorBidi" w:hAnsiTheme="majorBidi" w:cstheme="majorBidi"/>
          <w:b/>
          <w:bCs/>
          <w:lang w:bidi="ar-MA"/>
        </w:rPr>
        <w:t xml:space="preserve">, accessibilité, ergonomie,.) </w:t>
      </w:r>
    </w:p>
    <w:p w:rsidR="00955683" w:rsidRDefault="00955683" w:rsidP="00D03204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Méthodologie claire concernant l’échantillonnage et choix de la population cible pour assurer l</w:t>
      </w:r>
      <w:r w:rsidR="00D03204">
        <w:rPr>
          <w:rFonts w:asciiTheme="majorBidi" w:hAnsiTheme="majorBidi" w:cstheme="majorBidi"/>
          <w:b/>
          <w:bCs/>
          <w:lang w:bidi="ar-MA"/>
        </w:rPr>
        <w:t>a</w:t>
      </w:r>
      <w:r>
        <w:rPr>
          <w:rFonts w:asciiTheme="majorBidi" w:hAnsiTheme="majorBidi" w:cstheme="majorBidi"/>
          <w:b/>
          <w:bCs/>
          <w:lang w:bidi="ar-MA"/>
        </w:rPr>
        <w:t xml:space="preserve"> collecte multimodale.</w:t>
      </w:r>
    </w:p>
    <w:p w:rsidR="00955683" w:rsidRDefault="00955683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Partage de l’expérience de l’enquête satisfaction en ligne élaborée par le HCP en partenariat avec les Danemark sur son site officiel.</w:t>
      </w:r>
    </w:p>
    <w:p w:rsidR="00955683" w:rsidRDefault="00955683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Capitalisation de cette expérience d’enquête en ligne en vue de la généraliser au niveau des autres Directions régionales, au terme du projet.</w:t>
      </w:r>
    </w:p>
    <w:p w:rsidR="00955683" w:rsidRDefault="00955683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Pérenniser ce type d’enquête à l’instar des enquêtes panel</w:t>
      </w:r>
    </w:p>
    <w:p w:rsidR="00955683" w:rsidRDefault="00955683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Possibilité d’acquisition du logiciel lime survey pour les besoins de l’enquête.</w:t>
      </w:r>
    </w:p>
    <w:p w:rsidR="00955683" w:rsidRDefault="00955683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Possibilité de recourir à une consultation pour la reforme du site régional.</w:t>
      </w:r>
    </w:p>
    <w:p w:rsidR="00955683" w:rsidRDefault="00955683" w:rsidP="00110886">
      <w:pPr>
        <w:pStyle w:val="Paragraphedeliste"/>
        <w:numPr>
          <w:ilvl w:val="0"/>
          <w:numId w:val="32"/>
        </w:num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>Bien finaliser le dossier méthodologique de l’enqu</w:t>
      </w:r>
      <w:r w:rsidR="00110886">
        <w:rPr>
          <w:rFonts w:asciiTheme="majorBidi" w:hAnsiTheme="majorBidi" w:cstheme="majorBidi"/>
          <w:b/>
          <w:bCs/>
          <w:lang w:bidi="ar-MA"/>
        </w:rPr>
        <w:t>ê</w:t>
      </w:r>
      <w:r>
        <w:rPr>
          <w:rFonts w:asciiTheme="majorBidi" w:hAnsiTheme="majorBidi" w:cstheme="majorBidi"/>
          <w:b/>
          <w:bCs/>
          <w:lang w:bidi="ar-MA"/>
        </w:rPr>
        <w:t>te pour le discuter avec les experts.</w:t>
      </w:r>
    </w:p>
    <w:p w:rsidR="00955683" w:rsidRPr="00955683" w:rsidRDefault="00955683" w:rsidP="00F730F0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  <w:r>
        <w:rPr>
          <w:rFonts w:asciiTheme="majorBidi" w:hAnsiTheme="majorBidi" w:cstheme="majorBidi"/>
          <w:b/>
          <w:bCs/>
          <w:lang w:bidi="ar-MA"/>
        </w:rPr>
        <w:t xml:space="preserve">         </w:t>
      </w:r>
    </w:p>
    <w:p w:rsidR="00D1157D" w:rsidRDefault="00D1157D" w:rsidP="00F730F0">
      <w:pPr>
        <w:spacing w:line="360" w:lineRule="auto"/>
        <w:jc w:val="both"/>
        <w:rPr>
          <w:rFonts w:asciiTheme="majorBidi" w:hAnsiTheme="majorBidi" w:cstheme="majorBidi"/>
          <w:b/>
          <w:bCs/>
          <w:lang w:bidi="ar-MA"/>
        </w:rPr>
      </w:pPr>
    </w:p>
    <w:sectPr w:rsidR="00D1157D" w:rsidSect="00622760">
      <w:headerReference w:type="default" r:id="rId10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60D" w:rsidRDefault="00DC160D">
      <w:r>
        <w:separator/>
      </w:r>
    </w:p>
  </w:endnote>
  <w:endnote w:type="continuationSeparator" w:id="1">
    <w:p w:rsidR="00DC160D" w:rsidRDefault="00DC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8E7AE3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8E7AE3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8E7AE3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60D" w:rsidRDefault="00DC160D">
      <w:r>
        <w:separator/>
      </w:r>
    </w:p>
  </w:footnote>
  <w:footnote w:type="continuationSeparator" w:id="1">
    <w:p w:rsidR="00DC160D" w:rsidRDefault="00DC1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F435C8">
          <w:pPr>
            <w:pStyle w:val="En-tte"/>
            <w:jc w:val="right"/>
            <w:rPr>
              <w:sz w:val="28"/>
              <w:szCs w:val="28"/>
              <w:lang w:bidi="ar-MA"/>
            </w:rPr>
          </w:pPr>
        </w:p>
      </w:tc>
    </w:tr>
  </w:tbl>
  <w:p w:rsidR="000C576E" w:rsidRDefault="000C576E" w:rsidP="00863053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886" w:rsidRDefault="00110886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790514C"/>
    <w:multiLevelType w:val="hybridMultilevel"/>
    <w:tmpl w:val="A5FC52D6"/>
    <w:lvl w:ilvl="0" w:tplc="7026C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E2235"/>
    <w:multiLevelType w:val="hybridMultilevel"/>
    <w:tmpl w:val="0BFAB5B4"/>
    <w:lvl w:ilvl="0" w:tplc="BABAE0D6">
      <w:start w:val="2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5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6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0A423C"/>
    <w:multiLevelType w:val="hybridMultilevel"/>
    <w:tmpl w:val="770690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2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7">
    <w:nsid w:val="4BD50285"/>
    <w:multiLevelType w:val="hybridMultilevel"/>
    <w:tmpl w:val="08724752"/>
    <w:lvl w:ilvl="0" w:tplc="25F6C8CE">
      <w:start w:val="1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65DC761F"/>
    <w:multiLevelType w:val="hybridMultilevel"/>
    <w:tmpl w:val="2BB2AACE"/>
    <w:lvl w:ilvl="0" w:tplc="B734D37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20" w:hanging="360"/>
      </w:pPr>
    </w:lvl>
    <w:lvl w:ilvl="2" w:tplc="040C001B" w:tentative="1">
      <w:start w:val="1"/>
      <w:numFmt w:val="lowerRoman"/>
      <w:lvlText w:val="%3."/>
      <w:lvlJc w:val="right"/>
      <w:pPr>
        <w:ind w:left="2040" w:hanging="180"/>
      </w:pPr>
    </w:lvl>
    <w:lvl w:ilvl="3" w:tplc="040C000F" w:tentative="1">
      <w:start w:val="1"/>
      <w:numFmt w:val="decimal"/>
      <w:lvlText w:val="%4."/>
      <w:lvlJc w:val="left"/>
      <w:pPr>
        <w:ind w:left="2760" w:hanging="360"/>
      </w:pPr>
    </w:lvl>
    <w:lvl w:ilvl="4" w:tplc="040C0019" w:tentative="1">
      <w:start w:val="1"/>
      <w:numFmt w:val="lowerLetter"/>
      <w:lvlText w:val="%5."/>
      <w:lvlJc w:val="left"/>
      <w:pPr>
        <w:ind w:left="3480" w:hanging="360"/>
      </w:pPr>
    </w:lvl>
    <w:lvl w:ilvl="5" w:tplc="040C001B" w:tentative="1">
      <w:start w:val="1"/>
      <w:numFmt w:val="lowerRoman"/>
      <w:lvlText w:val="%6."/>
      <w:lvlJc w:val="right"/>
      <w:pPr>
        <w:ind w:left="4200" w:hanging="180"/>
      </w:pPr>
    </w:lvl>
    <w:lvl w:ilvl="6" w:tplc="040C000F" w:tentative="1">
      <w:start w:val="1"/>
      <w:numFmt w:val="decimal"/>
      <w:lvlText w:val="%7."/>
      <w:lvlJc w:val="left"/>
      <w:pPr>
        <w:ind w:left="4920" w:hanging="360"/>
      </w:pPr>
    </w:lvl>
    <w:lvl w:ilvl="7" w:tplc="040C0019" w:tentative="1">
      <w:start w:val="1"/>
      <w:numFmt w:val="lowerLetter"/>
      <w:lvlText w:val="%8."/>
      <w:lvlJc w:val="left"/>
      <w:pPr>
        <w:ind w:left="5640" w:hanging="360"/>
      </w:pPr>
    </w:lvl>
    <w:lvl w:ilvl="8" w:tplc="040C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2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655639"/>
    <w:multiLevelType w:val="hybridMultilevel"/>
    <w:tmpl w:val="524A341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8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C80661"/>
    <w:multiLevelType w:val="hybridMultilevel"/>
    <w:tmpl w:val="A9441A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6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15"/>
  </w:num>
  <w:num w:numId="7">
    <w:abstractNumId w:val="23"/>
  </w:num>
  <w:num w:numId="8">
    <w:abstractNumId w:val="8"/>
  </w:num>
  <w:num w:numId="9">
    <w:abstractNumId w:val="28"/>
  </w:num>
  <w:num w:numId="10">
    <w:abstractNumId w:val="18"/>
  </w:num>
  <w:num w:numId="11">
    <w:abstractNumId w:val="12"/>
  </w:num>
  <w:num w:numId="12">
    <w:abstractNumId w:val="1"/>
  </w:num>
  <w:num w:numId="13">
    <w:abstractNumId w:val="14"/>
  </w:num>
  <w:num w:numId="14">
    <w:abstractNumId w:val="22"/>
  </w:num>
  <w:num w:numId="15">
    <w:abstractNumId w:val="4"/>
  </w:num>
  <w:num w:numId="16">
    <w:abstractNumId w:val="10"/>
  </w:num>
  <w:num w:numId="17">
    <w:abstractNumId w:val="13"/>
  </w:num>
  <w:num w:numId="18">
    <w:abstractNumId w:val="21"/>
  </w:num>
  <w:num w:numId="19">
    <w:abstractNumId w:val="27"/>
  </w:num>
  <w:num w:numId="20">
    <w:abstractNumId w:val="5"/>
  </w:num>
  <w:num w:numId="21">
    <w:abstractNumId w:val="31"/>
  </w:num>
  <w:num w:numId="22">
    <w:abstractNumId w:val="26"/>
  </w:num>
  <w:num w:numId="23">
    <w:abstractNumId w:val="19"/>
  </w:num>
  <w:num w:numId="24">
    <w:abstractNumId w:val="11"/>
  </w:num>
  <w:num w:numId="25">
    <w:abstractNumId w:val="0"/>
  </w:num>
  <w:num w:numId="26">
    <w:abstractNumId w:val="17"/>
  </w:num>
  <w:num w:numId="27">
    <w:abstractNumId w:val="2"/>
  </w:num>
  <w:num w:numId="28">
    <w:abstractNumId w:val="20"/>
  </w:num>
  <w:num w:numId="29">
    <w:abstractNumId w:val="3"/>
  </w:num>
  <w:num w:numId="30">
    <w:abstractNumId w:val="25"/>
  </w:num>
  <w:num w:numId="31">
    <w:abstractNumId w:val="30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37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6B1"/>
    <w:rsid w:val="000249C5"/>
    <w:rsid w:val="0002590F"/>
    <w:rsid w:val="00025C4A"/>
    <w:rsid w:val="0003012F"/>
    <w:rsid w:val="00034921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2AFC"/>
    <w:rsid w:val="00086FDD"/>
    <w:rsid w:val="000972A8"/>
    <w:rsid w:val="000974E1"/>
    <w:rsid w:val="000A19CA"/>
    <w:rsid w:val="000B4FF8"/>
    <w:rsid w:val="000B5282"/>
    <w:rsid w:val="000C348F"/>
    <w:rsid w:val="000C576E"/>
    <w:rsid w:val="000C6D1E"/>
    <w:rsid w:val="000D0FCD"/>
    <w:rsid w:val="000D67B7"/>
    <w:rsid w:val="000E2467"/>
    <w:rsid w:val="000F34C7"/>
    <w:rsid w:val="000F59F9"/>
    <w:rsid w:val="000F62A1"/>
    <w:rsid w:val="001020E3"/>
    <w:rsid w:val="0010301E"/>
    <w:rsid w:val="001031F0"/>
    <w:rsid w:val="00106295"/>
    <w:rsid w:val="00107080"/>
    <w:rsid w:val="00110886"/>
    <w:rsid w:val="00115C37"/>
    <w:rsid w:val="00115FF9"/>
    <w:rsid w:val="00117D7F"/>
    <w:rsid w:val="00121550"/>
    <w:rsid w:val="00125475"/>
    <w:rsid w:val="00127D28"/>
    <w:rsid w:val="00141853"/>
    <w:rsid w:val="00142C43"/>
    <w:rsid w:val="0014422E"/>
    <w:rsid w:val="00152C51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A1BD9"/>
    <w:rsid w:val="001A2B8A"/>
    <w:rsid w:val="001A61BB"/>
    <w:rsid w:val="001A6CB3"/>
    <w:rsid w:val="001A78CB"/>
    <w:rsid w:val="001B024E"/>
    <w:rsid w:val="001B08F4"/>
    <w:rsid w:val="001B39B1"/>
    <w:rsid w:val="001B6E2B"/>
    <w:rsid w:val="001C5ACE"/>
    <w:rsid w:val="001D166C"/>
    <w:rsid w:val="001D390F"/>
    <w:rsid w:val="001D6104"/>
    <w:rsid w:val="001E73B7"/>
    <w:rsid w:val="001F0EBD"/>
    <w:rsid w:val="001F4E97"/>
    <w:rsid w:val="001F554A"/>
    <w:rsid w:val="00200C21"/>
    <w:rsid w:val="00202884"/>
    <w:rsid w:val="00203727"/>
    <w:rsid w:val="002054A6"/>
    <w:rsid w:val="00207C44"/>
    <w:rsid w:val="00220BDD"/>
    <w:rsid w:val="00221CE8"/>
    <w:rsid w:val="00223762"/>
    <w:rsid w:val="0022622B"/>
    <w:rsid w:val="00232B80"/>
    <w:rsid w:val="00234A64"/>
    <w:rsid w:val="002423D1"/>
    <w:rsid w:val="00242681"/>
    <w:rsid w:val="002436CD"/>
    <w:rsid w:val="002442EF"/>
    <w:rsid w:val="00252370"/>
    <w:rsid w:val="0027088C"/>
    <w:rsid w:val="0028786F"/>
    <w:rsid w:val="00287D8E"/>
    <w:rsid w:val="00295559"/>
    <w:rsid w:val="00296B21"/>
    <w:rsid w:val="002A2D54"/>
    <w:rsid w:val="002B2339"/>
    <w:rsid w:val="002C5742"/>
    <w:rsid w:val="002D189D"/>
    <w:rsid w:val="002D4BDE"/>
    <w:rsid w:val="002E14F7"/>
    <w:rsid w:val="002E5C5A"/>
    <w:rsid w:val="002F430F"/>
    <w:rsid w:val="002F5DEF"/>
    <w:rsid w:val="003002E7"/>
    <w:rsid w:val="00306D40"/>
    <w:rsid w:val="00310D09"/>
    <w:rsid w:val="00311113"/>
    <w:rsid w:val="00312357"/>
    <w:rsid w:val="003242D3"/>
    <w:rsid w:val="003248B6"/>
    <w:rsid w:val="0033397E"/>
    <w:rsid w:val="00333C07"/>
    <w:rsid w:val="00344852"/>
    <w:rsid w:val="003460B2"/>
    <w:rsid w:val="003468B0"/>
    <w:rsid w:val="003478CA"/>
    <w:rsid w:val="00351FB7"/>
    <w:rsid w:val="003560F4"/>
    <w:rsid w:val="00356C16"/>
    <w:rsid w:val="00360007"/>
    <w:rsid w:val="00363371"/>
    <w:rsid w:val="00366030"/>
    <w:rsid w:val="00376E53"/>
    <w:rsid w:val="003803F8"/>
    <w:rsid w:val="00382753"/>
    <w:rsid w:val="00383DA1"/>
    <w:rsid w:val="003B00CA"/>
    <w:rsid w:val="003B2C72"/>
    <w:rsid w:val="003B5B45"/>
    <w:rsid w:val="003C4B5C"/>
    <w:rsid w:val="003D4C21"/>
    <w:rsid w:val="003D5456"/>
    <w:rsid w:val="003D7DA5"/>
    <w:rsid w:val="003D7E2F"/>
    <w:rsid w:val="003E12AC"/>
    <w:rsid w:val="003E3E4D"/>
    <w:rsid w:val="003E5E9A"/>
    <w:rsid w:val="003F3028"/>
    <w:rsid w:val="0040542E"/>
    <w:rsid w:val="004110AC"/>
    <w:rsid w:val="00413EB6"/>
    <w:rsid w:val="004178A2"/>
    <w:rsid w:val="00420D51"/>
    <w:rsid w:val="00423608"/>
    <w:rsid w:val="00426620"/>
    <w:rsid w:val="00446C65"/>
    <w:rsid w:val="00446E1B"/>
    <w:rsid w:val="004546FE"/>
    <w:rsid w:val="004606D2"/>
    <w:rsid w:val="00461A59"/>
    <w:rsid w:val="004625A4"/>
    <w:rsid w:val="0046332B"/>
    <w:rsid w:val="0046648A"/>
    <w:rsid w:val="00472C4A"/>
    <w:rsid w:val="00476D90"/>
    <w:rsid w:val="004812D6"/>
    <w:rsid w:val="00481392"/>
    <w:rsid w:val="0049147B"/>
    <w:rsid w:val="00494D12"/>
    <w:rsid w:val="00496274"/>
    <w:rsid w:val="004A1DB2"/>
    <w:rsid w:val="004A223F"/>
    <w:rsid w:val="004A677B"/>
    <w:rsid w:val="004A7FBF"/>
    <w:rsid w:val="004B57E1"/>
    <w:rsid w:val="004C2694"/>
    <w:rsid w:val="004D1CA7"/>
    <w:rsid w:val="004D1D57"/>
    <w:rsid w:val="004D61C5"/>
    <w:rsid w:val="004D7DC7"/>
    <w:rsid w:val="004E06E1"/>
    <w:rsid w:val="004F23A1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2118A"/>
    <w:rsid w:val="005232E5"/>
    <w:rsid w:val="00524058"/>
    <w:rsid w:val="00524EB8"/>
    <w:rsid w:val="0052532E"/>
    <w:rsid w:val="00526AA2"/>
    <w:rsid w:val="0054031C"/>
    <w:rsid w:val="00544E1D"/>
    <w:rsid w:val="00550329"/>
    <w:rsid w:val="00555426"/>
    <w:rsid w:val="005653AB"/>
    <w:rsid w:val="00566B0C"/>
    <w:rsid w:val="00576990"/>
    <w:rsid w:val="00583203"/>
    <w:rsid w:val="00583B3F"/>
    <w:rsid w:val="00586608"/>
    <w:rsid w:val="005907C2"/>
    <w:rsid w:val="00593A9E"/>
    <w:rsid w:val="005A2420"/>
    <w:rsid w:val="005A6790"/>
    <w:rsid w:val="005B089E"/>
    <w:rsid w:val="005B3191"/>
    <w:rsid w:val="005B432D"/>
    <w:rsid w:val="005B509D"/>
    <w:rsid w:val="005B7FDB"/>
    <w:rsid w:val="005C1CA1"/>
    <w:rsid w:val="005E5312"/>
    <w:rsid w:val="005E75D2"/>
    <w:rsid w:val="005E7744"/>
    <w:rsid w:val="005F3184"/>
    <w:rsid w:val="005F447D"/>
    <w:rsid w:val="006046E7"/>
    <w:rsid w:val="00605946"/>
    <w:rsid w:val="00606914"/>
    <w:rsid w:val="0060695A"/>
    <w:rsid w:val="00606B92"/>
    <w:rsid w:val="00606D0D"/>
    <w:rsid w:val="00622760"/>
    <w:rsid w:val="00625830"/>
    <w:rsid w:val="006304BF"/>
    <w:rsid w:val="00632352"/>
    <w:rsid w:val="00634A6D"/>
    <w:rsid w:val="00634B68"/>
    <w:rsid w:val="00643BC0"/>
    <w:rsid w:val="006452C2"/>
    <w:rsid w:val="00653039"/>
    <w:rsid w:val="00657736"/>
    <w:rsid w:val="006600D5"/>
    <w:rsid w:val="0066179F"/>
    <w:rsid w:val="006715CD"/>
    <w:rsid w:val="00674956"/>
    <w:rsid w:val="0067705E"/>
    <w:rsid w:val="00681816"/>
    <w:rsid w:val="006820D2"/>
    <w:rsid w:val="006939C6"/>
    <w:rsid w:val="006A07C8"/>
    <w:rsid w:val="006A132A"/>
    <w:rsid w:val="006A1514"/>
    <w:rsid w:val="006A7461"/>
    <w:rsid w:val="006A7BCC"/>
    <w:rsid w:val="006B2E1F"/>
    <w:rsid w:val="006B3984"/>
    <w:rsid w:val="006C327F"/>
    <w:rsid w:val="006D36CC"/>
    <w:rsid w:val="006D5FCA"/>
    <w:rsid w:val="006E294F"/>
    <w:rsid w:val="006E34D0"/>
    <w:rsid w:val="006E53F0"/>
    <w:rsid w:val="006E6F7F"/>
    <w:rsid w:val="006F1D71"/>
    <w:rsid w:val="006F4D3C"/>
    <w:rsid w:val="00703097"/>
    <w:rsid w:val="0070687F"/>
    <w:rsid w:val="00706BC3"/>
    <w:rsid w:val="00707406"/>
    <w:rsid w:val="0071212A"/>
    <w:rsid w:val="00713B10"/>
    <w:rsid w:val="0071612C"/>
    <w:rsid w:val="00717C8E"/>
    <w:rsid w:val="00724FA4"/>
    <w:rsid w:val="00730C95"/>
    <w:rsid w:val="00732FFA"/>
    <w:rsid w:val="007430F4"/>
    <w:rsid w:val="00743732"/>
    <w:rsid w:val="00753459"/>
    <w:rsid w:val="00755177"/>
    <w:rsid w:val="00763A1B"/>
    <w:rsid w:val="00774B86"/>
    <w:rsid w:val="00781C0F"/>
    <w:rsid w:val="00781DE8"/>
    <w:rsid w:val="00791264"/>
    <w:rsid w:val="007A02FB"/>
    <w:rsid w:val="007A348C"/>
    <w:rsid w:val="007A7CF0"/>
    <w:rsid w:val="007C09E1"/>
    <w:rsid w:val="007C163F"/>
    <w:rsid w:val="007C599D"/>
    <w:rsid w:val="007C5BBB"/>
    <w:rsid w:val="007C6B2B"/>
    <w:rsid w:val="007C7979"/>
    <w:rsid w:val="007D6EA1"/>
    <w:rsid w:val="007E4D43"/>
    <w:rsid w:val="007F2DD5"/>
    <w:rsid w:val="007F2F42"/>
    <w:rsid w:val="007F4301"/>
    <w:rsid w:val="00801CE9"/>
    <w:rsid w:val="00805BD5"/>
    <w:rsid w:val="00807329"/>
    <w:rsid w:val="008120AC"/>
    <w:rsid w:val="00820C78"/>
    <w:rsid w:val="00824FF3"/>
    <w:rsid w:val="0082637F"/>
    <w:rsid w:val="00826D30"/>
    <w:rsid w:val="00830C3A"/>
    <w:rsid w:val="008413DE"/>
    <w:rsid w:val="008416C7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0821"/>
    <w:rsid w:val="008A27DA"/>
    <w:rsid w:val="008B1045"/>
    <w:rsid w:val="008B34F2"/>
    <w:rsid w:val="008B5BB9"/>
    <w:rsid w:val="008B6960"/>
    <w:rsid w:val="008C1758"/>
    <w:rsid w:val="008C1E9D"/>
    <w:rsid w:val="008C2DA7"/>
    <w:rsid w:val="008C3500"/>
    <w:rsid w:val="008D1795"/>
    <w:rsid w:val="008D2279"/>
    <w:rsid w:val="008D545A"/>
    <w:rsid w:val="008E03A7"/>
    <w:rsid w:val="008E2281"/>
    <w:rsid w:val="008E6A2A"/>
    <w:rsid w:val="008E6AF9"/>
    <w:rsid w:val="008E7AE3"/>
    <w:rsid w:val="008F2A2C"/>
    <w:rsid w:val="008F5416"/>
    <w:rsid w:val="008F67F9"/>
    <w:rsid w:val="009037F1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3314"/>
    <w:rsid w:val="00943DE2"/>
    <w:rsid w:val="00946977"/>
    <w:rsid w:val="00947540"/>
    <w:rsid w:val="009478B6"/>
    <w:rsid w:val="00950BEA"/>
    <w:rsid w:val="00954725"/>
    <w:rsid w:val="00955683"/>
    <w:rsid w:val="00955779"/>
    <w:rsid w:val="00957DCE"/>
    <w:rsid w:val="00961B2C"/>
    <w:rsid w:val="009763E6"/>
    <w:rsid w:val="00977232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721F"/>
    <w:rsid w:val="00A26EF3"/>
    <w:rsid w:val="00A27C04"/>
    <w:rsid w:val="00A31F25"/>
    <w:rsid w:val="00A32077"/>
    <w:rsid w:val="00A40597"/>
    <w:rsid w:val="00A43A80"/>
    <w:rsid w:val="00A5029A"/>
    <w:rsid w:val="00A52A36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4883"/>
    <w:rsid w:val="00A94E57"/>
    <w:rsid w:val="00AA29A9"/>
    <w:rsid w:val="00AA344A"/>
    <w:rsid w:val="00AA45EB"/>
    <w:rsid w:val="00AA4EB3"/>
    <w:rsid w:val="00AB2338"/>
    <w:rsid w:val="00AB54F8"/>
    <w:rsid w:val="00AC1497"/>
    <w:rsid w:val="00AC159D"/>
    <w:rsid w:val="00AC1818"/>
    <w:rsid w:val="00AC7588"/>
    <w:rsid w:val="00AC7DA0"/>
    <w:rsid w:val="00AD737D"/>
    <w:rsid w:val="00AE1922"/>
    <w:rsid w:val="00AF2630"/>
    <w:rsid w:val="00AF4824"/>
    <w:rsid w:val="00AF57DA"/>
    <w:rsid w:val="00AF791C"/>
    <w:rsid w:val="00B009D2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4390F"/>
    <w:rsid w:val="00B451F2"/>
    <w:rsid w:val="00B45C2A"/>
    <w:rsid w:val="00B45FE5"/>
    <w:rsid w:val="00B55317"/>
    <w:rsid w:val="00B56777"/>
    <w:rsid w:val="00B57A22"/>
    <w:rsid w:val="00B61881"/>
    <w:rsid w:val="00B6585E"/>
    <w:rsid w:val="00B738B2"/>
    <w:rsid w:val="00B824EE"/>
    <w:rsid w:val="00B83C1B"/>
    <w:rsid w:val="00B85C7D"/>
    <w:rsid w:val="00B90317"/>
    <w:rsid w:val="00B90EED"/>
    <w:rsid w:val="00B92F3D"/>
    <w:rsid w:val="00B97B90"/>
    <w:rsid w:val="00BA2D4E"/>
    <w:rsid w:val="00BA30D7"/>
    <w:rsid w:val="00BA7B3F"/>
    <w:rsid w:val="00BA7E52"/>
    <w:rsid w:val="00BB1B93"/>
    <w:rsid w:val="00BC0331"/>
    <w:rsid w:val="00BC249F"/>
    <w:rsid w:val="00BC4A46"/>
    <w:rsid w:val="00BD59A8"/>
    <w:rsid w:val="00BD6AB6"/>
    <w:rsid w:val="00BD771F"/>
    <w:rsid w:val="00BE7793"/>
    <w:rsid w:val="00BF3BCC"/>
    <w:rsid w:val="00BF4129"/>
    <w:rsid w:val="00C0145A"/>
    <w:rsid w:val="00C02468"/>
    <w:rsid w:val="00C141B2"/>
    <w:rsid w:val="00C14C8D"/>
    <w:rsid w:val="00C1643B"/>
    <w:rsid w:val="00C21C48"/>
    <w:rsid w:val="00C33945"/>
    <w:rsid w:val="00C35D9A"/>
    <w:rsid w:val="00C42CE3"/>
    <w:rsid w:val="00C52993"/>
    <w:rsid w:val="00C54C60"/>
    <w:rsid w:val="00C57A3D"/>
    <w:rsid w:val="00C63EB4"/>
    <w:rsid w:val="00C672D8"/>
    <w:rsid w:val="00C72590"/>
    <w:rsid w:val="00C75EEE"/>
    <w:rsid w:val="00C82689"/>
    <w:rsid w:val="00C84CB3"/>
    <w:rsid w:val="00C85139"/>
    <w:rsid w:val="00C8574E"/>
    <w:rsid w:val="00C859D4"/>
    <w:rsid w:val="00C972B5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D093B"/>
    <w:rsid w:val="00CD0B09"/>
    <w:rsid w:val="00CD1006"/>
    <w:rsid w:val="00CD3126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03204"/>
    <w:rsid w:val="00D11547"/>
    <w:rsid w:val="00D1157D"/>
    <w:rsid w:val="00D148BA"/>
    <w:rsid w:val="00D158B9"/>
    <w:rsid w:val="00D17C31"/>
    <w:rsid w:val="00D247C7"/>
    <w:rsid w:val="00D304C7"/>
    <w:rsid w:val="00D37C82"/>
    <w:rsid w:val="00D4176A"/>
    <w:rsid w:val="00D4241C"/>
    <w:rsid w:val="00D501DB"/>
    <w:rsid w:val="00D50969"/>
    <w:rsid w:val="00D5147F"/>
    <w:rsid w:val="00D5639F"/>
    <w:rsid w:val="00D613F0"/>
    <w:rsid w:val="00D625F2"/>
    <w:rsid w:val="00D6313E"/>
    <w:rsid w:val="00D6327F"/>
    <w:rsid w:val="00D648E6"/>
    <w:rsid w:val="00D71B6E"/>
    <w:rsid w:val="00D76515"/>
    <w:rsid w:val="00D841CF"/>
    <w:rsid w:val="00D90208"/>
    <w:rsid w:val="00D904D6"/>
    <w:rsid w:val="00D932DC"/>
    <w:rsid w:val="00D935DC"/>
    <w:rsid w:val="00DA0A38"/>
    <w:rsid w:val="00DA5748"/>
    <w:rsid w:val="00DB342D"/>
    <w:rsid w:val="00DB567A"/>
    <w:rsid w:val="00DB5A5C"/>
    <w:rsid w:val="00DC160D"/>
    <w:rsid w:val="00DC2BA2"/>
    <w:rsid w:val="00DC4BD0"/>
    <w:rsid w:val="00DD3A0E"/>
    <w:rsid w:val="00DD6133"/>
    <w:rsid w:val="00DE12C5"/>
    <w:rsid w:val="00DE3B83"/>
    <w:rsid w:val="00DE5E36"/>
    <w:rsid w:val="00DE75B4"/>
    <w:rsid w:val="00DE773D"/>
    <w:rsid w:val="00DF0861"/>
    <w:rsid w:val="00E000AC"/>
    <w:rsid w:val="00E011C2"/>
    <w:rsid w:val="00E020C2"/>
    <w:rsid w:val="00E02968"/>
    <w:rsid w:val="00E10DE4"/>
    <w:rsid w:val="00E11EBC"/>
    <w:rsid w:val="00E12B76"/>
    <w:rsid w:val="00E13483"/>
    <w:rsid w:val="00E15BBB"/>
    <w:rsid w:val="00E21F93"/>
    <w:rsid w:val="00E31BE7"/>
    <w:rsid w:val="00E33998"/>
    <w:rsid w:val="00E45E46"/>
    <w:rsid w:val="00E518FB"/>
    <w:rsid w:val="00E61B10"/>
    <w:rsid w:val="00E640DC"/>
    <w:rsid w:val="00E66F6D"/>
    <w:rsid w:val="00E710AD"/>
    <w:rsid w:val="00E77046"/>
    <w:rsid w:val="00E8238C"/>
    <w:rsid w:val="00E83690"/>
    <w:rsid w:val="00E8401A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7F1D"/>
    <w:rsid w:val="00EB0AC9"/>
    <w:rsid w:val="00EB0C76"/>
    <w:rsid w:val="00EB33C9"/>
    <w:rsid w:val="00EB7476"/>
    <w:rsid w:val="00EC1843"/>
    <w:rsid w:val="00EC37D3"/>
    <w:rsid w:val="00EC4404"/>
    <w:rsid w:val="00ED12A1"/>
    <w:rsid w:val="00EE2758"/>
    <w:rsid w:val="00EF2C54"/>
    <w:rsid w:val="00F026A9"/>
    <w:rsid w:val="00F043ED"/>
    <w:rsid w:val="00F06D1B"/>
    <w:rsid w:val="00F1050B"/>
    <w:rsid w:val="00F10B0D"/>
    <w:rsid w:val="00F1253A"/>
    <w:rsid w:val="00F16861"/>
    <w:rsid w:val="00F2012F"/>
    <w:rsid w:val="00F21D7F"/>
    <w:rsid w:val="00F254EE"/>
    <w:rsid w:val="00F30B35"/>
    <w:rsid w:val="00F325A3"/>
    <w:rsid w:val="00F339B9"/>
    <w:rsid w:val="00F36EF1"/>
    <w:rsid w:val="00F435C8"/>
    <w:rsid w:val="00F4524D"/>
    <w:rsid w:val="00F46F09"/>
    <w:rsid w:val="00F51190"/>
    <w:rsid w:val="00F51D7D"/>
    <w:rsid w:val="00F523CE"/>
    <w:rsid w:val="00F56D6D"/>
    <w:rsid w:val="00F612B0"/>
    <w:rsid w:val="00F700C9"/>
    <w:rsid w:val="00F712B0"/>
    <w:rsid w:val="00F730F0"/>
    <w:rsid w:val="00F74FF3"/>
    <w:rsid w:val="00F8022C"/>
    <w:rsid w:val="00F847D9"/>
    <w:rsid w:val="00F94D9A"/>
    <w:rsid w:val="00F97610"/>
    <w:rsid w:val="00FA6725"/>
    <w:rsid w:val="00FA7C35"/>
    <w:rsid w:val="00FB7B30"/>
    <w:rsid w:val="00FC012B"/>
    <w:rsid w:val="00FC4CD3"/>
    <w:rsid w:val="00FC640E"/>
    <w:rsid w:val="00FC6D6E"/>
    <w:rsid w:val="00FC7584"/>
    <w:rsid w:val="00FC782D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1232-6080-46FA-8E44-36F223B9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987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2</cp:revision>
  <cp:lastPrinted>2021-06-28T10:29:00Z</cp:lastPrinted>
  <dcterms:created xsi:type="dcterms:W3CDTF">2021-07-02T12:15:00Z</dcterms:created>
  <dcterms:modified xsi:type="dcterms:W3CDTF">2021-07-02T12:15:00Z</dcterms:modified>
</cp:coreProperties>
</file>